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8F" w:rsidRDefault="009B2AFD" w:rsidP="009B2AFD">
      <w:pPr>
        <w:pStyle w:val="ListParagraph"/>
        <w:numPr>
          <w:ilvl w:val="0"/>
          <w:numId w:val="1"/>
        </w:numPr>
        <w:rPr>
          <w:rFonts w:ascii="Times New Roman" w:hAnsi="Times New Roman" w:cs="Times New Roman"/>
          <w:color w:val="FF0000"/>
          <w:sz w:val="24"/>
        </w:rPr>
      </w:pPr>
      <w:r w:rsidRPr="009B2AFD">
        <w:rPr>
          <w:rFonts w:ascii="Times New Roman" w:hAnsi="Times New Roman" w:cs="Times New Roman"/>
          <w:color w:val="FF0000"/>
          <w:sz w:val="24"/>
        </w:rPr>
        <w:t>Bring a #2 Pencil and BLUE SCANTRON sheet (from bookstore) for the MID TERM EXAM on Tuesday 6/11/13.</w:t>
      </w:r>
      <w:r>
        <w:rPr>
          <w:rFonts w:ascii="Times New Roman" w:hAnsi="Times New Roman" w:cs="Times New Roman"/>
          <w:color w:val="FF0000"/>
          <w:sz w:val="24"/>
        </w:rPr>
        <w:t xml:space="preserve"> </w:t>
      </w:r>
      <w:r w:rsidRPr="009B2AFD">
        <w:rPr>
          <w:rFonts w:ascii="Times New Roman" w:hAnsi="Times New Roman" w:cs="Times New Roman"/>
          <w:color w:val="FF0000"/>
          <w:sz w:val="24"/>
        </w:rPr>
        <w:sym w:font="Wingdings" w:char="F04A"/>
      </w:r>
    </w:p>
    <w:p w:rsidR="009B2AFD" w:rsidRDefault="009B2AFD" w:rsidP="009B2AFD">
      <w:pPr>
        <w:pStyle w:val="ListParagraph"/>
        <w:numPr>
          <w:ilvl w:val="0"/>
          <w:numId w:val="1"/>
        </w:numPr>
        <w:rPr>
          <w:rFonts w:ascii="Times New Roman" w:hAnsi="Times New Roman" w:cs="Times New Roman"/>
          <w:color w:val="FF0000"/>
          <w:sz w:val="24"/>
        </w:rPr>
      </w:pPr>
      <w:r>
        <w:rPr>
          <w:rFonts w:ascii="Times New Roman" w:hAnsi="Times New Roman" w:cs="Times New Roman"/>
          <w:color w:val="FF0000"/>
          <w:sz w:val="24"/>
        </w:rPr>
        <w:t>A question on theories on the exam.</w:t>
      </w:r>
    </w:p>
    <w:p w:rsidR="009B2AFD" w:rsidRPr="009D0930" w:rsidRDefault="009B2AFD" w:rsidP="009B2AFD">
      <w:pPr>
        <w:ind w:left="360"/>
        <w:jc w:val="center"/>
        <w:rPr>
          <w:rFonts w:ascii="Times New Roman" w:hAnsi="Times New Roman" w:cs="Times New Roman"/>
          <w:b/>
          <w:sz w:val="24"/>
        </w:rPr>
      </w:pPr>
      <w:r w:rsidRPr="009D0930">
        <w:rPr>
          <w:rFonts w:ascii="Times New Roman" w:hAnsi="Times New Roman" w:cs="Times New Roman"/>
          <w:b/>
          <w:sz w:val="24"/>
        </w:rPr>
        <w:t>Critical Approaches to Literature</w:t>
      </w:r>
    </w:p>
    <w:p w:rsidR="009B2AFD" w:rsidRDefault="009B2AFD" w:rsidP="009B2AFD">
      <w:pPr>
        <w:ind w:left="360"/>
        <w:rPr>
          <w:rFonts w:ascii="Times New Roman" w:hAnsi="Times New Roman" w:cs="Times New Roman"/>
          <w:sz w:val="24"/>
        </w:rPr>
      </w:pPr>
      <w:r>
        <w:rPr>
          <w:rFonts w:ascii="Times New Roman" w:hAnsi="Times New Roman" w:cs="Times New Roman"/>
          <w:sz w:val="24"/>
        </w:rPr>
        <w:t>Standard critical thinking tools are readily adaptable to the study of literature.  It’s possible to analyze, question, interpret, synthesize, and evaluate the literary works you read in the course.  Literary criticism is the field of study that systematizes this sort of activity, and several critical approaches to literature are possible.  Some of the more popular ones, along with their basic tenants, are listed below.</w:t>
      </w:r>
    </w:p>
    <w:p w:rsidR="009B2AFD" w:rsidRPr="009D0930" w:rsidRDefault="009B2AFD" w:rsidP="009D0930">
      <w:pPr>
        <w:rPr>
          <w:rFonts w:ascii="Times New Roman" w:hAnsi="Times New Roman" w:cs="Times New Roman"/>
          <w:b/>
          <w:sz w:val="24"/>
        </w:rPr>
      </w:pPr>
      <w:r w:rsidRPr="009D0930">
        <w:rPr>
          <w:rFonts w:ascii="Times New Roman" w:hAnsi="Times New Roman" w:cs="Times New Roman"/>
          <w:b/>
          <w:sz w:val="24"/>
        </w:rPr>
        <w:t>Formalist Criticism</w:t>
      </w:r>
    </w:p>
    <w:p w:rsidR="009B2AFD" w:rsidRDefault="009B2AFD"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Literature is a form of knowledge with intrinsic elements: style, structure, imagery, tone, genre, etc.</w:t>
      </w:r>
    </w:p>
    <w:p w:rsidR="009B2AFD" w:rsidRDefault="009B2AFD"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What gives a literary work status as art, or as a great work of art, is how all of its elements work together to create the reader’s total experience (thought, feeling, gut reactions, etc.)</w:t>
      </w:r>
    </w:p>
    <w:p w:rsidR="009B2AFD" w:rsidRDefault="009B2AFD"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The appreciation of literature as an art requires close reading, a careful, step-by-step analysis and explication of the text (the language of the work).  An analysis may follow from questions like, how do various elements work together to shape the effect on the reader?</w:t>
      </w:r>
    </w:p>
    <w:p w:rsidR="009B2AFD" w:rsidRDefault="009B2AFD"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Style and theme influence each other and can’t be separated if meaning is to be retained.  It’s this inter</w:t>
      </w:r>
      <w:r w:rsidR="009D0930">
        <w:rPr>
          <w:rFonts w:ascii="Times New Roman" w:hAnsi="Times New Roman" w:cs="Times New Roman"/>
          <w:sz w:val="24"/>
        </w:rPr>
        <w:t>dependence in form and content that makes a text “literary.”  “Extracting” elements in isolation (theme, character, plot, setting, etc.)  may destroy a reader’s aesthetic experience of the whole.</w:t>
      </w:r>
    </w:p>
    <w:p w:rsidR="009D0930" w:rsidRDefault="009D0930"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Formalist critics don’t deny the historical, political situation of a work; they just believe works of art have the power to transcend by being “organic wholes,” akin to a being with life of its own.</w:t>
      </w:r>
    </w:p>
    <w:p w:rsidR="009D0930" w:rsidRDefault="009D0930"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Formalist criticism is evaluative in that it differentiates great works of art from poor works of art.  Other kinds of criticism don’t necessarily concern themselves with this distinction.</w:t>
      </w:r>
    </w:p>
    <w:p w:rsidR="009D0930" w:rsidRDefault="009D0930" w:rsidP="009B2AFD">
      <w:pPr>
        <w:pStyle w:val="ListParagraph"/>
        <w:numPr>
          <w:ilvl w:val="0"/>
          <w:numId w:val="2"/>
        </w:numPr>
        <w:rPr>
          <w:rFonts w:ascii="Times New Roman" w:hAnsi="Times New Roman" w:cs="Times New Roman"/>
          <w:sz w:val="24"/>
        </w:rPr>
      </w:pPr>
      <w:r>
        <w:rPr>
          <w:rFonts w:ascii="Times New Roman" w:hAnsi="Times New Roman" w:cs="Times New Roman"/>
          <w:sz w:val="24"/>
        </w:rPr>
        <w:t>Formalist criticism is decidedly a “scientific approach to literary analysis, focusing on “facts amenable to verification” (evidence in the text).</w:t>
      </w:r>
    </w:p>
    <w:p w:rsidR="009D0930" w:rsidRPr="009D0930" w:rsidRDefault="009D0930" w:rsidP="009D0930">
      <w:pPr>
        <w:rPr>
          <w:rFonts w:ascii="Times New Roman" w:hAnsi="Times New Roman" w:cs="Times New Roman"/>
          <w:b/>
          <w:sz w:val="24"/>
        </w:rPr>
      </w:pPr>
      <w:r w:rsidRPr="009D0930">
        <w:rPr>
          <w:rFonts w:ascii="Times New Roman" w:hAnsi="Times New Roman" w:cs="Times New Roman"/>
          <w:b/>
          <w:sz w:val="24"/>
        </w:rPr>
        <w:t>Biographical Criticism</w:t>
      </w:r>
    </w:p>
    <w:p w:rsidR="009D0930" w:rsidRDefault="009D0930" w:rsidP="009D0930">
      <w:pPr>
        <w:pStyle w:val="ListParagraph"/>
        <w:numPr>
          <w:ilvl w:val="0"/>
          <w:numId w:val="3"/>
        </w:numPr>
        <w:rPr>
          <w:rFonts w:ascii="Times New Roman" w:hAnsi="Times New Roman" w:cs="Times New Roman"/>
          <w:sz w:val="24"/>
        </w:rPr>
      </w:pPr>
      <w:r>
        <w:rPr>
          <w:rFonts w:ascii="Times New Roman" w:hAnsi="Times New Roman" w:cs="Times New Roman"/>
          <w:sz w:val="24"/>
        </w:rPr>
        <w:t>Real life experience can help shape (either directly or indirectly) an author’s work.</w:t>
      </w:r>
    </w:p>
    <w:p w:rsidR="009D0930" w:rsidRDefault="009D0930" w:rsidP="009D0930">
      <w:pPr>
        <w:pStyle w:val="ListParagraph"/>
        <w:numPr>
          <w:ilvl w:val="0"/>
          <w:numId w:val="3"/>
        </w:numPr>
        <w:rPr>
          <w:rFonts w:ascii="Times New Roman" w:hAnsi="Times New Roman" w:cs="Times New Roman"/>
          <w:sz w:val="24"/>
        </w:rPr>
      </w:pPr>
      <w:r>
        <w:rPr>
          <w:rFonts w:ascii="Times New Roman" w:hAnsi="Times New Roman" w:cs="Times New Roman"/>
          <w:sz w:val="24"/>
        </w:rPr>
        <w:t>Understanding an author’s life can help us better understand the work.</w:t>
      </w:r>
    </w:p>
    <w:p w:rsidR="009D0930" w:rsidRDefault="009D0930" w:rsidP="009D0930">
      <w:pPr>
        <w:pStyle w:val="ListParagraph"/>
        <w:numPr>
          <w:ilvl w:val="0"/>
          <w:numId w:val="3"/>
        </w:numPr>
        <w:rPr>
          <w:rFonts w:ascii="Times New Roman" w:hAnsi="Times New Roman" w:cs="Times New Roman"/>
          <w:sz w:val="24"/>
        </w:rPr>
      </w:pPr>
      <w:r>
        <w:rPr>
          <w:rFonts w:ascii="Times New Roman" w:hAnsi="Times New Roman" w:cs="Times New Roman"/>
          <w:sz w:val="24"/>
        </w:rPr>
        <w:t>Facts from the author’s life are used to help the reader better understand the work; the focus is always on the literary work under investigation.</w:t>
      </w:r>
    </w:p>
    <w:p w:rsidR="009D0930" w:rsidRPr="009D0930" w:rsidRDefault="009D0930" w:rsidP="009D0930">
      <w:pPr>
        <w:rPr>
          <w:rFonts w:ascii="Times New Roman" w:hAnsi="Times New Roman" w:cs="Times New Roman"/>
          <w:b/>
          <w:sz w:val="24"/>
        </w:rPr>
      </w:pPr>
      <w:r w:rsidRPr="009D0930">
        <w:rPr>
          <w:rFonts w:ascii="Times New Roman" w:hAnsi="Times New Roman" w:cs="Times New Roman"/>
          <w:b/>
          <w:sz w:val="24"/>
        </w:rPr>
        <w:lastRenderedPageBreak/>
        <w:t>Historical Criticism</w:t>
      </w:r>
    </w:p>
    <w:p w:rsidR="009D0930" w:rsidRDefault="009D0930" w:rsidP="009D0930">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Historical criticism investigates the social, cultural, and intellectual context that produced it.  This investigation includes the author’s biography and the social milieu.  </w:t>
      </w:r>
    </w:p>
    <w:p w:rsidR="009D0930" w:rsidRDefault="009D0930" w:rsidP="009D0930">
      <w:pPr>
        <w:pStyle w:val="ListParagraph"/>
        <w:numPr>
          <w:ilvl w:val="0"/>
          <w:numId w:val="4"/>
        </w:numPr>
        <w:rPr>
          <w:rFonts w:ascii="Times New Roman" w:hAnsi="Times New Roman" w:cs="Times New Roman"/>
          <w:sz w:val="24"/>
        </w:rPr>
      </w:pPr>
      <w:r>
        <w:rPr>
          <w:rFonts w:ascii="Times New Roman" w:hAnsi="Times New Roman" w:cs="Times New Roman"/>
          <w:sz w:val="24"/>
        </w:rPr>
        <w:t>Historical criticism often seeks to understand the impact of a work in its day, and it may also explore how meanings change over time.</w:t>
      </w:r>
    </w:p>
    <w:p w:rsidR="009D0930" w:rsidRDefault="009D0930" w:rsidP="009D0930">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Historical criticism explores how time and place of creation affect meaning in the work.  </w:t>
      </w:r>
    </w:p>
    <w:p w:rsidR="009D0930" w:rsidRDefault="009D0930" w:rsidP="009D0930">
      <w:pPr>
        <w:rPr>
          <w:rFonts w:ascii="Times New Roman" w:hAnsi="Times New Roman" w:cs="Times New Roman"/>
          <w:b/>
          <w:sz w:val="24"/>
        </w:rPr>
      </w:pPr>
      <w:r w:rsidRPr="009D0930">
        <w:rPr>
          <w:rFonts w:ascii="Times New Roman" w:hAnsi="Times New Roman" w:cs="Times New Roman"/>
          <w:b/>
          <w:sz w:val="24"/>
        </w:rPr>
        <w:t>Psychological Criticism</w:t>
      </w:r>
    </w:p>
    <w:p w:rsidR="009D0930" w:rsidRDefault="009D0930" w:rsidP="009D0930">
      <w:pPr>
        <w:pStyle w:val="ListParagraph"/>
        <w:numPr>
          <w:ilvl w:val="0"/>
          <w:numId w:val="8"/>
        </w:numPr>
        <w:rPr>
          <w:rFonts w:ascii="Times New Roman" w:hAnsi="Times New Roman" w:cs="Times New Roman"/>
          <w:sz w:val="24"/>
        </w:rPr>
      </w:pPr>
      <w:r>
        <w:rPr>
          <w:rFonts w:ascii="Times New Roman" w:hAnsi="Times New Roman" w:cs="Times New Roman"/>
          <w:sz w:val="24"/>
        </w:rPr>
        <w:t>These critics hold the belief that great literature truthfully reflects life and is a realistic representation of human motivation and behavior.</w:t>
      </w:r>
    </w:p>
    <w:p w:rsidR="009D0930" w:rsidRDefault="009D0930" w:rsidP="009D0930">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Psychological critics may choose to focus </w:t>
      </w:r>
      <w:r w:rsidR="00644F25">
        <w:rPr>
          <w:rFonts w:ascii="Times New Roman" w:hAnsi="Times New Roman" w:cs="Times New Roman"/>
          <w:sz w:val="24"/>
        </w:rPr>
        <w:t>on the creative process of the artist, the artist’s motivation or behavior, or analyze fictional characters’ motivations and behaviors.</w:t>
      </w:r>
    </w:p>
    <w:p w:rsidR="00644F25" w:rsidRPr="00090FC7" w:rsidRDefault="00644F25" w:rsidP="00644F25">
      <w:pPr>
        <w:rPr>
          <w:rFonts w:ascii="Times New Roman" w:hAnsi="Times New Roman" w:cs="Times New Roman"/>
          <w:b/>
          <w:sz w:val="24"/>
        </w:rPr>
      </w:pPr>
      <w:r w:rsidRPr="00090FC7">
        <w:rPr>
          <w:rFonts w:ascii="Times New Roman" w:hAnsi="Times New Roman" w:cs="Times New Roman"/>
          <w:b/>
          <w:sz w:val="24"/>
        </w:rPr>
        <w:t>Mythological Criticism</w:t>
      </w:r>
    </w:p>
    <w:p w:rsidR="00644F25" w:rsidRDefault="00644F25" w:rsidP="00644F25">
      <w:pPr>
        <w:pStyle w:val="ListParagraph"/>
        <w:numPr>
          <w:ilvl w:val="0"/>
          <w:numId w:val="9"/>
        </w:numPr>
        <w:rPr>
          <w:rFonts w:ascii="Times New Roman" w:hAnsi="Times New Roman" w:cs="Times New Roman"/>
          <w:sz w:val="24"/>
        </w:rPr>
      </w:pPr>
      <w:r>
        <w:rPr>
          <w:rFonts w:ascii="Times New Roman" w:hAnsi="Times New Roman" w:cs="Times New Roman"/>
          <w:sz w:val="24"/>
        </w:rPr>
        <w:t>Mythological criticism studies recurrent universal patterns underlying most literary works (for example, “the hero’s journey”).</w:t>
      </w:r>
    </w:p>
    <w:p w:rsidR="00644F25" w:rsidRDefault="00644F25" w:rsidP="00644F25">
      <w:pPr>
        <w:pStyle w:val="ListParagraph"/>
        <w:numPr>
          <w:ilvl w:val="0"/>
          <w:numId w:val="9"/>
        </w:numPr>
        <w:rPr>
          <w:rFonts w:ascii="Times New Roman" w:hAnsi="Times New Roman" w:cs="Times New Roman"/>
          <w:sz w:val="24"/>
        </w:rPr>
      </w:pPr>
      <w:r>
        <w:rPr>
          <w:rFonts w:ascii="Times New Roman" w:hAnsi="Times New Roman" w:cs="Times New Roman"/>
          <w:sz w:val="24"/>
        </w:rPr>
        <w:t>It combines insights from a variety of academic disciplines: anthropology, psychology, history, comparative religion, etc.  It concerns itself with demonstrating how the individual imagination shares a common humanity by identifying common symbols, images, plots, etc.</w:t>
      </w:r>
    </w:p>
    <w:p w:rsidR="00644F25" w:rsidRDefault="00644F25" w:rsidP="00644F25">
      <w:pPr>
        <w:pStyle w:val="ListParagraph"/>
        <w:numPr>
          <w:ilvl w:val="0"/>
          <w:numId w:val="9"/>
        </w:numPr>
        <w:rPr>
          <w:rFonts w:ascii="Times New Roman" w:hAnsi="Times New Roman" w:cs="Times New Roman"/>
          <w:sz w:val="24"/>
        </w:rPr>
      </w:pPr>
      <w:r>
        <w:rPr>
          <w:rFonts w:ascii="Times New Roman" w:hAnsi="Times New Roman" w:cs="Times New Roman"/>
          <w:sz w:val="24"/>
        </w:rPr>
        <w:t>Mythological critics identify “archetypes” (symbols, characters, situations, or images evoking a universal response).</w:t>
      </w:r>
    </w:p>
    <w:p w:rsidR="00644F25" w:rsidRPr="00090FC7" w:rsidRDefault="00644F25" w:rsidP="00644F25">
      <w:pPr>
        <w:rPr>
          <w:rFonts w:ascii="Times New Roman" w:hAnsi="Times New Roman" w:cs="Times New Roman"/>
          <w:b/>
          <w:sz w:val="24"/>
        </w:rPr>
      </w:pPr>
      <w:r w:rsidRPr="00090FC7">
        <w:rPr>
          <w:rFonts w:ascii="Times New Roman" w:hAnsi="Times New Roman" w:cs="Times New Roman"/>
          <w:b/>
          <w:sz w:val="24"/>
        </w:rPr>
        <w:t>M</w:t>
      </w:r>
      <w:r w:rsidR="00090FC7">
        <w:rPr>
          <w:rFonts w:ascii="Times New Roman" w:hAnsi="Times New Roman" w:cs="Times New Roman"/>
          <w:b/>
          <w:sz w:val="24"/>
        </w:rPr>
        <w:t>arxist (Sociological) Criticism</w:t>
      </w:r>
    </w:p>
    <w:p w:rsidR="00644F25" w:rsidRDefault="00644F25" w:rsidP="00644F25">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These critics examine literature in its cultural, economic, and political context; they explore the relation between the artist and the society; how might the profession of authorship </w:t>
      </w:r>
      <w:proofErr w:type="gramStart"/>
      <w:r>
        <w:rPr>
          <w:rFonts w:ascii="Times New Roman" w:hAnsi="Times New Roman" w:cs="Times New Roman"/>
          <w:sz w:val="24"/>
        </w:rPr>
        <w:t>have</w:t>
      </w:r>
      <w:proofErr w:type="gramEnd"/>
      <w:r>
        <w:rPr>
          <w:rFonts w:ascii="Times New Roman" w:hAnsi="Times New Roman" w:cs="Times New Roman"/>
          <w:sz w:val="24"/>
        </w:rPr>
        <w:t xml:space="preserve"> affected what’s been written?</w:t>
      </w:r>
    </w:p>
    <w:p w:rsidR="00644F25" w:rsidRDefault="00644F25" w:rsidP="00644F25">
      <w:pPr>
        <w:pStyle w:val="ListParagraph"/>
        <w:numPr>
          <w:ilvl w:val="0"/>
          <w:numId w:val="10"/>
        </w:numPr>
        <w:rPr>
          <w:rFonts w:ascii="Times New Roman" w:hAnsi="Times New Roman" w:cs="Times New Roman"/>
          <w:sz w:val="24"/>
        </w:rPr>
      </w:pPr>
      <w:r>
        <w:rPr>
          <w:rFonts w:ascii="Times New Roman" w:hAnsi="Times New Roman" w:cs="Times New Roman"/>
          <w:sz w:val="24"/>
        </w:rPr>
        <w:t>It is concerned with the social content of literary works, pursuing such questions as:  What cultural, economic or political values does the text implicitly or explicitly promote? What is the role of the audience in shaping what’s been written?</w:t>
      </w:r>
    </w:p>
    <w:p w:rsidR="00644F25" w:rsidRDefault="00644F25" w:rsidP="00644F25">
      <w:pPr>
        <w:pStyle w:val="ListParagraph"/>
        <w:numPr>
          <w:ilvl w:val="0"/>
          <w:numId w:val="10"/>
        </w:numPr>
        <w:rPr>
          <w:rFonts w:ascii="Times New Roman" w:hAnsi="Times New Roman" w:cs="Times New Roman"/>
          <w:sz w:val="24"/>
        </w:rPr>
      </w:pPr>
      <w:r>
        <w:rPr>
          <w:rFonts w:ascii="Times New Roman" w:hAnsi="Times New Roman" w:cs="Times New Roman"/>
          <w:sz w:val="24"/>
        </w:rPr>
        <w:t>Marxist critics assume that all art is political.</w:t>
      </w:r>
    </w:p>
    <w:p w:rsidR="00644F25" w:rsidRDefault="00644F25" w:rsidP="00644F25">
      <w:pPr>
        <w:pStyle w:val="ListParagraph"/>
        <w:numPr>
          <w:ilvl w:val="0"/>
          <w:numId w:val="10"/>
        </w:numPr>
        <w:rPr>
          <w:rFonts w:ascii="Times New Roman" w:hAnsi="Times New Roman" w:cs="Times New Roman"/>
          <w:sz w:val="24"/>
        </w:rPr>
      </w:pPr>
      <w:r>
        <w:rPr>
          <w:rFonts w:ascii="Times New Roman" w:hAnsi="Times New Roman" w:cs="Times New Roman"/>
          <w:sz w:val="24"/>
        </w:rPr>
        <w:t>Marxist critics judge a work’s “ideology,” giving rise to such terms as “political correctness.”</w:t>
      </w:r>
    </w:p>
    <w:p w:rsidR="00644F25" w:rsidRPr="00090FC7" w:rsidRDefault="00644F25" w:rsidP="00644F25">
      <w:pPr>
        <w:rPr>
          <w:rFonts w:ascii="Times New Roman" w:hAnsi="Times New Roman" w:cs="Times New Roman"/>
          <w:b/>
          <w:sz w:val="24"/>
        </w:rPr>
      </w:pPr>
      <w:r w:rsidRPr="00090FC7">
        <w:rPr>
          <w:rFonts w:ascii="Times New Roman" w:hAnsi="Times New Roman" w:cs="Times New Roman"/>
          <w:b/>
          <w:sz w:val="24"/>
        </w:rPr>
        <w:t>Reader-Response Criticism</w:t>
      </w:r>
    </w:p>
    <w:p w:rsidR="00644F25" w:rsidRDefault="00644F25" w:rsidP="00644F25">
      <w:pPr>
        <w:pStyle w:val="ListParagraph"/>
        <w:numPr>
          <w:ilvl w:val="0"/>
          <w:numId w:val="11"/>
        </w:numPr>
        <w:rPr>
          <w:rFonts w:ascii="Times New Roman" w:hAnsi="Times New Roman" w:cs="Times New Roman"/>
          <w:sz w:val="24"/>
        </w:rPr>
      </w:pPr>
      <w:r>
        <w:rPr>
          <w:rFonts w:ascii="Times New Roman" w:hAnsi="Times New Roman" w:cs="Times New Roman"/>
          <w:sz w:val="24"/>
        </w:rPr>
        <w:t>This type of criticism attempts to describe the internal workings of the reader’s mental processes.  It recognizes reading as a creative act, a creative process.</w:t>
      </w:r>
    </w:p>
    <w:p w:rsidR="00644F25" w:rsidRDefault="00644F25" w:rsidP="00644F25">
      <w:pPr>
        <w:pStyle w:val="ListParagraph"/>
        <w:numPr>
          <w:ilvl w:val="0"/>
          <w:numId w:val="11"/>
        </w:numPr>
        <w:rPr>
          <w:rFonts w:ascii="Times New Roman" w:hAnsi="Times New Roman" w:cs="Times New Roman"/>
          <w:sz w:val="24"/>
        </w:rPr>
      </w:pPr>
      <w:r>
        <w:rPr>
          <w:rFonts w:ascii="Times New Roman" w:hAnsi="Times New Roman" w:cs="Times New Roman"/>
          <w:sz w:val="24"/>
        </w:rPr>
        <w:t>No text is self-contained, independent of a reader’s interpretive design.</w:t>
      </w:r>
    </w:p>
    <w:p w:rsidR="00644F25" w:rsidRDefault="00644F25" w:rsidP="00644F25">
      <w:pPr>
        <w:pStyle w:val="ListParagraph"/>
        <w:numPr>
          <w:ilvl w:val="0"/>
          <w:numId w:val="11"/>
        </w:numPr>
        <w:rPr>
          <w:rFonts w:ascii="Times New Roman" w:hAnsi="Times New Roman" w:cs="Times New Roman"/>
          <w:sz w:val="24"/>
        </w:rPr>
      </w:pPr>
      <w:r>
        <w:rPr>
          <w:rFonts w:ascii="Times New Roman" w:hAnsi="Times New Roman" w:cs="Times New Roman"/>
          <w:sz w:val="24"/>
        </w:rPr>
        <w:lastRenderedPageBreak/>
        <w:t>The plurality of readings possible is explored.  Critics study how different readers see the same text differently, and how religious, cultural, and social values affect readings.</w:t>
      </w:r>
    </w:p>
    <w:p w:rsidR="00644F25" w:rsidRDefault="00644F25" w:rsidP="00644F25">
      <w:pPr>
        <w:pStyle w:val="ListParagraph"/>
        <w:numPr>
          <w:ilvl w:val="0"/>
          <w:numId w:val="11"/>
        </w:numPr>
        <w:rPr>
          <w:rFonts w:ascii="Times New Roman" w:hAnsi="Times New Roman" w:cs="Times New Roman"/>
          <w:sz w:val="24"/>
        </w:rPr>
      </w:pPr>
      <w:r>
        <w:rPr>
          <w:rFonts w:ascii="Times New Roman" w:hAnsi="Times New Roman" w:cs="Times New Roman"/>
          <w:sz w:val="24"/>
        </w:rPr>
        <w:t>Instead of focusing only on the values embedded in the text, this type of criticism studies the values embedded in the reader, Intersections between the two are explored.</w:t>
      </w:r>
    </w:p>
    <w:p w:rsidR="00644F25" w:rsidRPr="00090FC7" w:rsidRDefault="00644F25" w:rsidP="00644F25">
      <w:pPr>
        <w:rPr>
          <w:rFonts w:ascii="Times New Roman" w:hAnsi="Times New Roman" w:cs="Times New Roman"/>
          <w:b/>
          <w:sz w:val="24"/>
        </w:rPr>
      </w:pPr>
      <w:r w:rsidRPr="00090FC7">
        <w:rPr>
          <w:rFonts w:ascii="Times New Roman" w:hAnsi="Times New Roman" w:cs="Times New Roman"/>
          <w:b/>
          <w:sz w:val="24"/>
        </w:rPr>
        <w:t>Feminism and Gender Studies</w:t>
      </w:r>
    </w:p>
    <w:p w:rsidR="00644F25" w:rsidRDefault="00644F25" w:rsidP="00644F25">
      <w:pPr>
        <w:pStyle w:val="ListParagraph"/>
        <w:numPr>
          <w:ilvl w:val="0"/>
          <w:numId w:val="12"/>
        </w:numPr>
        <w:rPr>
          <w:rFonts w:ascii="Times New Roman" w:hAnsi="Times New Roman" w:cs="Times New Roman"/>
          <w:sz w:val="24"/>
        </w:rPr>
      </w:pPr>
      <w:r>
        <w:rPr>
          <w:rFonts w:ascii="Times New Roman" w:hAnsi="Times New Roman" w:cs="Times New Roman"/>
          <w:sz w:val="24"/>
        </w:rPr>
        <w:t>Explores the concepts of “gender” vs</w:t>
      </w:r>
      <w:r w:rsidR="00E21159">
        <w:rPr>
          <w:rFonts w:ascii="Times New Roman" w:hAnsi="Times New Roman" w:cs="Times New Roman"/>
          <w:sz w:val="24"/>
        </w:rPr>
        <w:t>.</w:t>
      </w:r>
      <w:r>
        <w:rPr>
          <w:rFonts w:ascii="Times New Roman" w:hAnsi="Times New Roman" w:cs="Times New Roman"/>
          <w:sz w:val="24"/>
        </w:rPr>
        <w:t xml:space="preserve"> “sex”</w:t>
      </w:r>
    </w:p>
    <w:p w:rsidR="00644F25" w:rsidRDefault="00644F25" w:rsidP="00644F25">
      <w:pPr>
        <w:pStyle w:val="ListParagraph"/>
        <w:numPr>
          <w:ilvl w:val="0"/>
          <w:numId w:val="12"/>
        </w:numPr>
        <w:rPr>
          <w:rFonts w:ascii="Times New Roman" w:hAnsi="Times New Roman" w:cs="Times New Roman"/>
          <w:sz w:val="24"/>
        </w:rPr>
      </w:pPr>
      <w:r>
        <w:rPr>
          <w:rFonts w:ascii="Times New Roman" w:hAnsi="Times New Roman" w:cs="Times New Roman"/>
          <w:sz w:val="24"/>
        </w:rPr>
        <w:t>Both aim to understand the nature of and processes that lead to gender inequality</w:t>
      </w:r>
    </w:p>
    <w:p w:rsidR="00644F25" w:rsidRDefault="00644F25" w:rsidP="00644F25">
      <w:pPr>
        <w:pStyle w:val="ListParagraph"/>
        <w:numPr>
          <w:ilvl w:val="0"/>
          <w:numId w:val="12"/>
        </w:numPr>
        <w:rPr>
          <w:rFonts w:ascii="Times New Roman" w:hAnsi="Times New Roman" w:cs="Times New Roman"/>
          <w:sz w:val="24"/>
        </w:rPr>
      </w:pPr>
      <w:r>
        <w:rPr>
          <w:rFonts w:ascii="Times New Roman" w:hAnsi="Times New Roman" w:cs="Times New Roman"/>
          <w:sz w:val="24"/>
        </w:rPr>
        <w:t>Both identify social roles, experiences, and politics which seem to perpetuate inequality (domestic vs. public sphere, education, sexual objectification, normative sexual ideology, and so forth).</w:t>
      </w:r>
    </w:p>
    <w:p w:rsidR="00090FC7" w:rsidRPr="00644F25" w:rsidRDefault="00090FC7" w:rsidP="009671DA">
      <w:pPr>
        <w:pStyle w:val="ListParagraph"/>
        <w:rPr>
          <w:rFonts w:ascii="Times New Roman" w:hAnsi="Times New Roman" w:cs="Times New Roman"/>
          <w:sz w:val="24"/>
        </w:rPr>
      </w:pPr>
      <w:bookmarkStart w:id="0" w:name="_GoBack"/>
      <w:bookmarkEnd w:id="0"/>
    </w:p>
    <w:p w:rsidR="009B2AFD" w:rsidRPr="009B2AFD" w:rsidRDefault="009B2AFD" w:rsidP="009B2AFD">
      <w:pPr>
        <w:pStyle w:val="ListParagraph"/>
        <w:rPr>
          <w:rFonts w:ascii="Times New Roman" w:hAnsi="Times New Roman" w:cs="Times New Roman"/>
          <w:sz w:val="24"/>
        </w:rPr>
      </w:pPr>
    </w:p>
    <w:p w:rsidR="009B2AFD" w:rsidRPr="009B2AFD" w:rsidRDefault="009B2AFD">
      <w:pPr>
        <w:rPr>
          <w:rFonts w:ascii="Times New Roman" w:hAnsi="Times New Roman" w:cs="Times New Roman"/>
          <w:sz w:val="24"/>
        </w:rPr>
      </w:pPr>
    </w:p>
    <w:sectPr w:rsidR="009B2AFD" w:rsidRPr="009B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19A"/>
    <w:multiLevelType w:val="hybridMultilevel"/>
    <w:tmpl w:val="9320B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B902BF"/>
    <w:multiLevelType w:val="hybridMultilevel"/>
    <w:tmpl w:val="FEA4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83B16"/>
    <w:multiLevelType w:val="hybridMultilevel"/>
    <w:tmpl w:val="F07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65D1F"/>
    <w:multiLevelType w:val="hybridMultilevel"/>
    <w:tmpl w:val="8E8C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6035A"/>
    <w:multiLevelType w:val="hybridMultilevel"/>
    <w:tmpl w:val="803E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7294E"/>
    <w:multiLevelType w:val="hybridMultilevel"/>
    <w:tmpl w:val="B6F6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17922"/>
    <w:multiLevelType w:val="hybridMultilevel"/>
    <w:tmpl w:val="AA4A5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9354E"/>
    <w:multiLevelType w:val="hybridMultilevel"/>
    <w:tmpl w:val="4E2A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B1784"/>
    <w:multiLevelType w:val="hybridMultilevel"/>
    <w:tmpl w:val="C82C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82256"/>
    <w:multiLevelType w:val="hybridMultilevel"/>
    <w:tmpl w:val="F86A9F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5069BD"/>
    <w:multiLevelType w:val="hybridMultilevel"/>
    <w:tmpl w:val="8C3A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6842EF"/>
    <w:multiLevelType w:val="hybridMultilevel"/>
    <w:tmpl w:val="F918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2"/>
  </w:num>
  <w:num w:numId="6">
    <w:abstractNumId w:val="4"/>
  </w:num>
  <w:num w:numId="7">
    <w:abstractNumId w:val="0"/>
  </w:num>
  <w:num w:numId="8">
    <w:abstractNumId w:val="5"/>
  </w:num>
  <w:num w:numId="9">
    <w:abstractNumId w:val="6"/>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BD"/>
    <w:rsid w:val="00090FC7"/>
    <w:rsid w:val="005C5C8F"/>
    <w:rsid w:val="00644F25"/>
    <w:rsid w:val="009671DA"/>
    <w:rsid w:val="009B2AFD"/>
    <w:rsid w:val="009D0930"/>
    <w:rsid w:val="00E21159"/>
    <w:rsid w:val="00EA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3</cp:revision>
  <dcterms:created xsi:type="dcterms:W3CDTF">2013-06-10T12:58:00Z</dcterms:created>
  <dcterms:modified xsi:type="dcterms:W3CDTF">2013-06-10T14:01:00Z</dcterms:modified>
</cp:coreProperties>
</file>